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D10" w:rsidRDefault="00237D10" w:rsidP="00237D10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82BIS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BC6890">
        <w:rPr>
          <w:rFonts w:eastAsia="PMingLiU" w:cs="Arial"/>
          <w:b/>
          <w:bCs/>
          <w:sz w:val="24"/>
          <w:lang w:eastAsia="zh-TW"/>
        </w:rPr>
        <w:t>1702956</w:t>
      </w:r>
    </w:p>
    <w:p w:rsidR="00237D10" w:rsidRPr="00C701D9" w:rsidRDefault="00237D10" w:rsidP="00237D1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U.S.A., 3 – 7 April</w:t>
      </w:r>
      <w:r w:rsidRPr="00C701D9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:rsidR="00237D10" w:rsidRPr="00410C0E" w:rsidRDefault="00237D10" w:rsidP="00237D1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237D10" w:rsidRPr="00410C0E" w:rsidRDefault="00237D10" w:rsidP="00237D10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ascii="Arial" w:hAnsi="Arial" w:cs="Arial"/>
          <w:b/>
          <w:bCs/>
          <w:sz w:val="24"/>
          <w:szCs w:val="24"/>
          <w:lang w:val="sv-SE"/>
        </w:rPr>
        <w:t>7.17.6</w:t>
      </w:r>
    </w:p>
    <w:p w:rsidR="00237D10" w:rsidRPr="00410C0E" w:rsidRDefault="00237D10" w:rsidP="00237D10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237D10" w:rsidRPr="00431FD5" w:rsidRDefault="00237D10" w:rsidP="00237D10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BC6890" w:rsidRPr="00BC6890">
        <w:rPr>
          <w:rFonts w:ascii="Arial" w:hAnsi="Arial" w:cs="Arial"/>
          <w:b/>
          <w:sz w:val="24"/>
          <w:szCs w:val="24"/>
          <w:lang w:val="en-GB"/>
        </w:rPr>
        <w:t xml:space="preserve">Simulation assumptions on SI acquisition enhancement for </w:t>
      </w:r>
      <w:proofErr w:type="spellStart"/>
      <w:r w:rsidR="00BC6890" w:rsidRPr="00BC6890">
        <w:rPr>
          <w:rFonts w:ascii="Arial" w:hAnsi="Arial" w:cs="Arial"/>
          <w:b/>
          <w:sz w:val="24"/>
          <w:szCs w:val="24"/>
          <w:lang w:val="en-GB"/>
        </w:rPr>
        <w:t>eNB-IoT</w:t>
      </w:r>
      <w:proofErr w:type="spellEnd"/>
      <w:r w:rsidR="00BC6890" w:rsidRPr="00BC6890">
        <w:rPr>
          <w:rFonts w:ascii="Arial" w:hAnsi="Arial" w:cs="Arial"/>
          <w:b/>
          <w:sz w:val="24"/>
          <w:szCs w:val="24"/>
          <w:lang w:val="en-GB"/>
        </w:rPr>
        <w:t xml:space="preserve"> UE</w:t>
      </w:r>
    </w:p>
    <w:p w:rsidR="00237D10" w:rsidRPr="00410C0E" w:rsidRDefault="00237D10" w:rsidP="00237D10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8B1A04">
        <w:rPr>
          <w:rFonts w:ascii="Arial" w:hAnsi="Arial"/>
          <w:sz w:val="32"/>
          <w:szCs w:val="32"/>
          <w:lang w:val="en-GB" w:eastAsia="en-US"/>
        </w:rPr>
        <w:t>Introduction</w:t>
      </w:r>
    </w:p>
    <w:p w:rsidR="00237D10" w:rsidRPr="008B1A04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en-US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In RAN4#80bis and RAN4#81</w:t>
      </w:r>
      <w:r w:rsidRPr="00634867">
        <w:rPr>
          <w:rFonts w:ascii="Times New Roman" w:hAnsi="Times New Roman"/>
          <w:kern w:val="2"/>
          <w:sz w:val="24"/>
          <w:lang w:val="en-GB"/>
        </w:rPr>
        <w:t xml:space="preserve"> Meeting</w:t>
      </w:r>
      <w:r>
        <w:rPr>
          <w:rFonts w:ascii="Times New Roman" w:hAnsi="Times New Roman"/>
          <w:kern w:val="2"/>
          <w:sz w:val="24"/>
          <w:lang w:val="en-GB"/>
        </w:rPr>
        <w:t>s</w:t>
      </w:r>
      <w:r w:rsidRPr="00634867">
        <w:rPr>
          <w:rFonts w:ascii="Times New Roman" w:hAnsi="Times New Roman"/>
          <w:kern w:val="2"/>
          <w:sz w:val="24"/>
          <w:lang w:val="en-GB"/>
        </w:rPr>
        <w:t xml:space="preserve">, </w:t>
      </w:r>
      <w:r>
        <w:rPr>
          <w:rFonts w:ascii="Times New Roman" w:hAnsi="Times New Roman"/>
          <w:kern w:val="2"/>
          <w:sz w:val="24"/>
          <w:lang w:val="en-GB"/>
        </w:rPr>
        <w:t>the problem of large SI acquisition delay</w:t>
      </w:r>
      <w:r>
        <w:rPr>
          <w:rFonts w:ascii="Times New Roman" w:hAnsi="Times New Roman"/>
          <w:kern w:val="2"/>
          <w:sz w:val="24"/>
        </w:rPr>
        <w:t>, including MIB-NB, SIB1-NB and SIB2-NB,</w:t>
      </w:r>
      <w:r>
        <w:rPr>
          <w:rFonts w:ascii="Times New Roman" w:hAnsi="Times New Roman"/>
          <w:kern w:val="2"/>
          <w:sz w:val="24"/>
          <w:lang w:val="en-GB"/>
        </w:rPr>
        <w:t xml:space="preserve"> has been extensively discussed and consensus has been captured in the WFs [1], [2], [3], which include: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237D10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190848">
        <w:rPr>
          <w:rFonts w:ascii="Times New Roman" w:hAnsi="Times New Roman"/>
          <w:kern w:val="2"/>
          <w:sz w:val="24"/>
        </w:rPr>
        <w:t xml:space="preserve">RAN4 is to specify the parameters </w:t>
      </w:r>
      <w:r w:rsidRPr="00190848">
        <w:rPr>
          <w:rFonts w:ascii="Times New Roman" w:hAnsi="Times New Roman"/>
          <w:kern w:val="2"/>
          <w:sz w:val="24"/>
          <w:lang w:val="en-GB"/>
        </w:rPr>
        <w:t>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SI-NB1-NC </w:t>
      </w:r>
      <w:r w:rsidRPr="00190848">
        <w:rPr>
          <w:rFonts w:ascii="Times New Roman" w:hAnsi="Times New Roman"/>
          <w:kern w:val="2"/>
          <w:sz w:val="24"/>
        </w:rPr>
        <w:t xml:space="preserve">and </w:t>
      </w:r>
      <w:r w:rsidRPr="00190848">
        <w:rPr>
          <w:rFonts w:ascii="Times New Roman" w:hAnsi="Times New Roman"/>
          <w:kern w:val="2"/>
          <w:sz w:val="24"/>
          <w:lang w:val="en-GB"/>
        </w:rPr>
        <w:t>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SI-NB1-EC </w:t>
      </w:r>
      <w:r w:rsidRPr="00190848">
        <w:rPr>
          <w:rFonts w:ascii="Times New Roman" w:hAnsi="Times New Roman"/>
          <w:kern w:val="2"/>
          <w:sz w:val="24"/>
        </w:rPr>
        <w:t xml:space="preserve">to represent SI acquisition delay for normal coverage and extended coverage, respectively, in paging interruption and RRC re-establishment core requirements. 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kern w:val="2"/>
          <w:sz w:val="24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90848">
        <w:rPr>
          <w:rFonts w:ascii="Times New Roman" w:hAnsi="Times New Roman"/>
          <w:kern w:val="2"/>
          <w:sz w:val="24"/>
          <w:lang w:val="en-GB"/>
        </w:rPr>
        <w:t>For</w:t>
      </w:r>
      <w:r>
        <w:rPr>
          <w:rFonts w:ascii="Times New Roman" w:hAnsi="Times New Roman"/>
          <w:kern w:val="2"/>
          <w:sz w:val="24"/>
          <w:lang w:val="en-GB"/>
        </w:rPr>
        <w:t xml:space="preserve"> example,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for </w:t>
      </w:r>
      <w:r w:rsidRPr="00190848">
        <w:rPr>
          <w:rFonts w:ascii="Times New Roman" w:hAnsi="Times New Roman"/>
          <w:kern w:val="2"/>
          <w:sz w:val="24"/>
          <w:lang w:val="en-GB"/>
        </w:rPr>
        <w:t>extended coverage: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SI-NB-EC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=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MIB-NB-EC </w:t>
      </w:r>
      <w:r w:rsidRPr="00190848">
        <w:rPr>
          <w:rFonts w:ascii="Times New Roman" w:hAnsi="Times New Roman"/>
          <w:kern w:val="2"/>
          <w:sz w:val="24"/>
          <w:lang w:val="en-GB"/>
        </w:rPr>
        <w:t>+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SIB1-NB-EC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+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SIB2-NB-EC</w:t>
      </w:r>
      <w:r w:rsidRPr="00190848">
        <w:rPr>
          <w:rFonts w:ascii="Times New Roman" w:hAnsi="Times New Roman"/>
          <w:kern w:val="2"/>
          <w:sz w:val="24"/>
          <w:lang w:val="en-GB"/>
        </w:rPr>
        <w:t>, where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MIB-</w:t>
      </w:r>
      <w:r>
        <w:rPr>
          <w:rFonts w:ascii="Times New Roman" w:hAnsi="Times New Roman"/>
          <w:kern w:val="2"/>
          <w:sz w:val="24"/>
          <w:vertAlign w:val="subscript"/>
          <w:lang w:val="en-GB"/>
        </w:rPr>
        <w:t>N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B-EC </w:t>
      </w:r>
      <w:r w:rsidRPr="00190848">
        <w:rPr>
          <w:rFonts w:ascii="Times New Roman" w:hAnsi="Times New Roman"/>
          <w:kern w:val="2"/>
          <w:sz w:val="24"/>
          <w:lang w:val="en-GB"/>
        </w:rPr>
        <w:t>is</w:t>
      </w:r>
      <w:r>
        <w:rPr>
          <w:rFonts w:ascii="Times New Roman" w:hAnsi="Times New Roman"/>
          <w:kern w:val="2"/>
          <w:sz w:val="24"/>
          <w:lang w:val="en-GB"/>
        </w:rPr>
        <w:t xml:space="preserve"> the time duration for </w:t>
      </w:r>
      <w:r w:rsidRPr="00190848">
        <w:rPr>
          <w:rFonts w:ascii="Times New Roman" w:hAnsi="Times New Roman"/>
          <w:kern w:val="2"/>
          <w:sz w:val="24"/>
          <w:lang w:val="en-GB"/>
        </w:rPr>
        <w:t>MIB</w:t>
      </w:r>
      <w:r>
        <w:rPr>
          <w:rFonts w:ascii="Times New Roman" w:hAnsi="Times New Roman"/>
          <w:kern w:val="2"/>
          <w:sz w:val="24"/>
          <w:lang w:val="en-GB"/>
        </w:rPr>
        <w:t>-NB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acquisition,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SIB1-NB-EC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and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SIB2-NB-EC 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are </w:t>
      </w:r>
      <w:r>
        <w:rPr>
          <w:rFonts w:ascii="Times New Roman" w:hAnsi="Times New Roman"/>
          <w:kern w:val="2"/>
          <w:sz w:val="24"/>
          <w:lang w:val="en-GB"/>
        </w:rPr>
        <w:t xml:space="preserve">the 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time </w:t>
      </w:r>
      <w:r>
        <w:rPr>
          <w:rFonts w:ascii="Times New Roman" w:hAnsi="Times New Roman"/>
          <w:kern w:val="2"/>
          <w:sz w:val="24"/>
          <w:lang w:val="en-GB"/>
        </w:rPr>
        <w:t xml:space="preserve">duration </w:t>
      </w:r>
      <w:r w:rsidRPr="00190848">
        <w:rPr>
          <w:rFonts w:ascii="Times New Roman" w:hAnsi="Times New Roman"/>
          <w:kern w:val="2"/>
          <w:sz w:val="24"/>
          <w:lang w:val="en-GB"/>
        </w:rPr>
        <w:t>for SIB1</w:t>
      </w:r>
      <w:r>
        <w:rPr>
          <w:rFonts w:ascii="Times New Roman" w:hAnsi="Times New Roman"/>
          <w:kern w:val="2"/>
          <w:sz w:val="24"/>
          <w:lang w:val="en-GB"/>
        </w:rPr>
        <w:t>-NB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and SIB2</w:t>
      </w:r>
      <w:r>
        <w:rPr>
          <w:rFonts w:ascii="Times New Roman" w:hAnsi="Times New Roman"/>
          <w:kern w:val="2"/>
          <w:sz w:val="24"/>
          <w:lang w:val="en-GB"/>
        </w:rPr>
        <w:t>-NB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acquisition, respectively.</w:t>
      </w:r>
      <w:r>
        <w:rPr>
          <w:rFonts w:ascii="Times New Roman" w:hAnsi="Times New Roman"/>
          <w:kern w:val="2"/>
          <w:sz w:val="24"/>
          <w:lang w:val="en-GB"/>
        </w:rPr>
        <w:t xml:space="preserve"> Moreover, different types of TTIs have been provided in [3] for simulations and are given below: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237D10" w:rsidRPr="00F24B24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F24B24">
        <w:rPr>
          <w:rFonts w:ascii="Times New Roman" w:hAnsi="Times New Roman"/>
          <w:kern w:val="2"/>
          <w:sz w:val="24"/>
        </w:rPr>
        <w:t>MIB-NB TTI = 640</w:t>
      </w:r>
      <w:r w:rsidRPr="001B7908">
        <w:rPr>
          <w:rFonts w:ascii="Times New Roman" w:hAnsi="Times New Roman"/>
          <w:i/>
          <w:kern w:val="2"/>
          <w:sz w:val="24"/>
        </w:rPr>
        <w:t>ms</w:t>
      </w:r>
    </w:p>
    <w:p w:rsidR="00237D10" w:rsidRPr="00F24B24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F24B24">
        <w:rPr>
          <w:rFonts w:ascii="Times New Roman" w:hAnsi="Times New Roman"/>
          <w:kern w:val="2"/>
          <w:sz w:val="24"/>
        </w:rPr>
        <w:t>SIB1-NB TTI = 2560</w:t>
      </w:r>
      <w:r w:rsidRPr="001B7908">
        <w:rPr>
          <w:rFonts w:ascii="Times New Roman" w:hAnsi="Times New Roman"/>
          <w:i/>
          <w:kern w:val="2"/>
          <w:sz w:val="24"/>
        </w:rPr>
        <w:t>ms</w:t>
      </w:r>
    </w:p>
    <w:p w:rsidR="00237D10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F24B24">
        <w:rPr>
          <w:rFonts w:ascii="Times New Roman" w:hAnsi="Times New Roman"/>
          <w:kern w:val="2"/>
          <w:sz w:val="24"/>
        </w:rPr>
        <w:t xml:space="preserve">SIB2-NB TTI </w:t>
      </w:r>
      <w:r>
        <w:rPr>
          <w:rFonts w:ascii="Times New Roman" w:hAnsi="Times New Roman"/>
          <w:kern w:val="2"/>
          <w:sz w:val="24"/>
        </w:rPr>
        <w:t>= 160</w:t>
      </w:r>
      <w:r w:rsidRPr="001B7908">
        <w:rPr>
          <w:rFonts w:ascii="Times New Roman" w:hAnsi="Times New Roman"/>
          <w:i/>
          <w:kern w:val="2"/>
          <w:sz w:val="24"/>
        </w:rPr>
        <w:t>ms</w:t>
      </w:r>
      <w:r>
        <w:rPr>
          <w:rFonts w:ascii="Times New Roman" w:hAnsi="Times New Roman"/>
          <w:kern w:val="2"/>
          <w:sz w:val="24"/>
        </w:rPr>
        <w:t xml:space="preserve"> for normal, and 960</w:t>
      </w:r>
      <w:r w:rsidRPr="001B7908">
        <w:rPr>
          <w:rFonts w:ascii="Times New Roman" w:hAnsi="Times New Roman"/>
          <w:i/>
          <w:kern w:val="2"/>
          <w:sz w:val="24"/>
        </w:rPr>
        <w:t>ms</w:t>
      </w:r>
      <w:r>
        <w:rPr>
          <w:rFonts w:ascii="Times New Roman" w:hAnsi="Times New Roman"/>
          <w:kern w:val="2"/>
          <w:sz w:val="24"/>
        </w:rPr>
        <w:t xml:space="preserve"> for extended coverage.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It is also agreed that, as a low complexity “baseline” algorithm, a “keep trying” decoder is assumed. For example, the decoder simply “keeps trying” to decode the t</w:t>
      </w:r>
      <w:r w:rsidR="00510DD2">
        <w:rPr>
          <w:rFonts w:ascii="Times New Roman" w:hAnsi="Times New Roman"/>
          <w:kern w:val="2"/>
          <w:sz w:val="24"/>
        </w:rPr>
        <w:t>ransmitted SIB1-NB</w:t>
      </w:r>
      <w:r>
        <w:rPr>
          <w:rFonts w:ascii="Times New Roman" w:hAnsi="Times New Roman"/>
          <w:kern w:val="2"/>
          <w:sz w:val="24"/>
        </w:rPr>
        <w:t xml:space="preserve"> subframes within single </w:t>
      </w:r>
      <w:r w:rsidR="00510DD2">
        <w:rPr>
          <w:rFonts w:ascii="Times New Roman" w:hAnsi="Times New Roman"/>
          <w:kern w:val="2"/>
          <w:sz w:val="24"/>
        </w:rPr>
        <w:t xml:space="preserve">SIB1-NB </w:t>
      </w:r>
      <w:r>
        <w:rPr>
          <w:rFonts w:ascii="Times New Roman" w:hAnsi="Times New Roman"/>
          <w:kern w:val="2"/>
          <w:sz w:val="24"/>
        </w:rPr>
        <w:t xml:space="preserve">TTI </w:t>
      </w:r>
      <w:r w:rsidR="00510DD2">
        <w:rPr>
          <w:rFonts w:ascii="Times New Roman" w:hAnsi="Times New Roman"/>
          <w:kern w:val="2"/>
          <w:sz w:val="24"/>
        </w:rPr>
        <w:t xml:space="preserve">time period </w:t>
      </w:r>
      <w:r>
        <w:rPr>
          <w:rFonts w:ascii="Times New Roman" w:hAnsi="Times New Roman"/>
          <w:kern w:val="2"/>
          <w:sz w:val="24"/>
        </w:rPr>
        <w:t xml:space="preserve">(i.e. </w:t>
      </w:r>
      <w:r w:rsidR="00510DD2">
        <w:rPr>
          <w:rFonts w:ascii="Times New Roman" w:hAnsi="Times New Roman"/>
          <w:kern w:val="2"/>
          <w:sz w:val="24"/>
        </w:rPr>
        <w:t>2560</w:t>
      </w:r>
      <w:r w:rsidR="00510DD2" w:rsidRPr="00510DD2">
        <w:rPr>
          <w:rFonts w:ascii="Times New Roman" w:hAnsi="Times New Roman"/>
          <w:i/>
          <w:kern w:val="2"/>
          <w:sz w:val="24"/>
        </w:rPr>
        <w:t>ms</w:t>
      </w:r>
      <w:r>
        <w:rPr>
          <w:rFonts w:ascii="Times New Roman" w:hAnsi="Times New Roman"/>
          <w:kern w:val="2"/>
          <w:sz w:val="24"/>
        </w:rPr>
        <w:t>) until the decoder eventually gets lucky and decodes it correctly.</w:t>
      </w:r>
    </w:p>
    <w:p w:rsidR="00BC6890" w:rsidRDefault="00BC689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BC6890" w:rsidRPr="002D48B0" w:rsidRDefault="00BC6890" w:rsidP="00BC6890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 xml:space="preserve">Previously, </w:t>
      </w:r>
      <w:r w:rsidRPr="002D48B0">
        <w:rPr>
          <w:rFonts w:ascii="Times New Roman" w:hAnsi="Times New Roman"/>
          <w:kern w:val="2"/>
          <w:sz w:val="24"/>
          <w:lang w:val="en-GB"/>
        </w:rPr>
        <w:t>RAN4 has discussed the acquisition delays associated with the reception of system information for Rel-13 Category NB1 UEs.  Table 1 below provides a summary</w:t>
      </w:r>
      <w:r>
        <w:rPr>
          <w:rFonts w:ascii="Times New Roman" w:hAnsi="Times New Roman"/>
          <w:kern w:val="2"/>
          <w:sz w:val="24"/>
          <w:lang w:val="en-GB"/>
        </w:rPr>
        <w:t xml:space="preserve"> [5]</w:t>
      </w:r>
      <w:r w:rsidRPr="002D48B0">
        <w:rPr>
          <w:rFonts w:ascii="Times New Roman" w:hAnsi="Times New Roman"/>
          <w:kern w:val="2"/>
          <w:sz w:val="24"/>
          <w:lang w:val="en-GB"/>
        </w:rPr>
        <w:t>.</w:t>
      </w:r>
    </w:p>
    <w:p w:rsidR="00BC6890" w:rsidRPr="002D48B0" w:rsidRDefault="00BC6890" w:rsidP="00BC6890">
      <w:pPr>
        <w:pStyle w:val="Caption"/>
        <w:keepNext/>
        <w:jc w:val="center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2070"/>
        <w:gridCol w:w="2070"/>
        <w:gridCol w:w="2162"/>
      </w:tblGrid>
      <w:tr w:rsidR="00BC6890" w:rsidRPr="0080233B" w:rsidTr="005B3F9D">
        <w:trPr>
          <w:jc w:val="center"/>
        </w:trPr>
        <w:tc>
          <w:tcPr>
            <w:tcW w:w="2737" w:type="dxa"/>
            <w:shd w:val="clear" w:color="auto" w:fill="D9D9D9"/>
          </w:tcPr>
          <w:p w:rsidR="00BC6890" w:rsidRPr="0080233B" w:rsidRDefault="00BC6890" w:rsidP="005B3F9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0233B">
              <w:rPr>
                <w:rFonts w:ascii="Arial" w:hAnsi="Arial" w:cs="Arial"/>
                <w:b/>
                <w:sz w:val="16"/>
                <w:szCs w:val="16"/>
              </w:rPr>
              <w:t>Parameter</w:t>
            </w:r>
          </w:p>
        </w:tc>
        <w:tc>
          <w:tcPr>
            <w:tcW w:w="2070" w:type="dxa"/>
            <w:shd w:val="clear" w:color="auto" w:fill="D9D9D9"/>
          </w:tcPr>
          <w:p w:rsidR="00BC6890" w:rsidRPr="0080233B" w:rsidRDefault="00BC6890" w:rsidP="005B3F9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0233B">
              <w:rPr>
                <w:rFonts w:ascii="Arial" w:hAnsi="Arial" w:cs="Arial"/>
                <w:b/>
                <w:sz w:val="16"/>
                <w:szCs w:val="16"/>
              </w:rPr>
              <w:t>Cat 0</w:t>
            </w:r>
          </w:p>
        </w:tc>
        <w:tc>
          <w:tcPr>
            <w:tcW w:w="2070" w:type="dxa"/>
            <w:shd w:val="clear" w:color="auto" w:fill="D9D9D9"/>
          </w:tcPr>
          <w:p w:rsidR="00BC6890" w:rsidRPr="0080233B" w:rsidRDefault="00BC6890" w:rsidP="005B3F9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0233B">
              <w:rPr>
                <w:rFonts w:ascii="Arial" w:hAnsi="Arial" w:cs="Arial"/>
                <w:b/>
                <w:sz w:val="16"/>
                <w:szCs w:val="16"/>
              </w:rPr>
              <w:t>Cat NB1 NC</w:t>
            </w:r>
          </w:p>
        </w:tc>
        <w:tc>
          <w:tcPr>
            <w:tcW w:w="2162" w:type="dxa"/>
            <w:shd w:val="clear" w:color="auto" w:fill="D9D9D9"/>
          </w:tcPr>
          <w:p w:rsidR="00BC6890" w:rsidRPr="0080233B" w:rsidRDefault="00BC6890" w:rsidP="005B3F9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0233B">
              <w:rPr>
                <w:rFonts w:ascii="Arial" w:hAnsi="Arial" w:cs="Arial"/>
                <w:b/>
                <w:sz w:val="16"/>
                <w:szCs w:val="16"/>
              </w:rPr>
              <w:t>Cat NB1 EC</w:t>
            </w:r>
          </w:p>
        </w:tc>
      </w:tr>
      <w:tr w:rsidR="00BC6890" w:rsidRPr="0080233B" w:rsidTr="005B3F9D">
        <w:trPr>
          <w:jc w:val="center"/>
        </w:trPr>
        <w:tc>
          <w:tcPr>
            <w:tcW w:w="2737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T_MIB-NB</w:t>
            </w:r>
          </w:p>
        </w:tc>
        <w:tc>
          <w:tcPr>
            <w:tcW w:w="2070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2070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640</w:t>
            </w:r>
          </w:p>
        </w:tc>
        <w:tc>
          <w:tcPr>
            <w:tcW w:w="2162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2560</w:t>
            </w:r>
          </w:p>
        </w:tc>
      </w:tr>
      <w:tr w:rsidR="00BC6890" w:rsidRPr="0080233B" w:rsidTr="005B3F9D">
        <w:trPr>
          <w:jc w:val="center"/>
        </w:trPr>
        <w:tc>
          <w:tcPr>
            <w:tcW w:w="2737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T_SIB1-NB</w:t>
            </w:r>
          </w:p>
        </w:tc>
        <w:tc>
          <w:tcPr>
            <w:tcW w:w="2070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5120</w:t>
            </w:r>
          </w:p>
        </w:tc>
        <w:tc>
          <w:tcPr>
            <w:tcW w:w="2162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29440</w:t>
            </w:r>
          </w:p>
        </w:tc>
      </w:tr>
      <w:tr w:rsidR="00BC6890" w:rsidRPr="0080233B" w:rsidTr="005B3F9D">
        <w:trPr>
          <w:jc w:val="center"/>
        </w:trPr>
        <w:tc>
          <w:tcPr>
            <w:tcW w:w="2737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T_SIB2-NB</w:t>
            </w:r>
          </w:p>
        </w:tc>
        <w:tc>
          <w:tcPr>
            <w:tcW w:w="2070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2560</w:t>
            </w:r>
          </w:p>
        </w:tc>
        <w:tc>
          <w:tcPr>
            <w:tcW w:w="2162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9560</w:t>
            </w:r>
          </w:p>
        </w:tc>
      </w:tr>
      <w:tr w:rsidR="00BC6890" w:rsidRPr="0080233B" w:rsidTr="005B3F9D">
        <w:trPr>
          <w:jc w:val="center"/>
        </w:trPr>
        <w:tc>
          <w:tcPr>
            <w:tcW w:w="2737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T_SI for cell re-selection</w:t>
            </w:r>
          </w:p>
        </w:tc>
        <w:tc>
          <w:tcPr>
            <w:tcW w:w="2070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1280</w:t>
            </w:r>
          </w:p>
        </w:tc>
        <w:tc>
          <w:tcPr>
            <w:tcW w:w="2070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8320</w:t>
            </w:r>
          </w:p>
        </w:tc>
        <w:tc>
          <w:tcPr>
            <w:tcW w:w="2162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41560</w:t>
            </w:r>
          </w:p>
        </w:tc>
      </w:tr>
      <w:tr w:rsidR="00BC6890" w:rsidRPr="0080233B" w:rsidTr="005B3F9D">
        <w:trPr>
          <w:jc w:val="center"/>
        </w:trPr>
        <w:tc>
          <w:tcPr>
            <w:tcW w:w="2737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T_SI for RRC re-establishment</w:t>
            </w:r>
          </w:p>
        </w:tc>
        <w:tc>
          <w:tcPr>
            <w:tcW w:w="2070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1280</w:t>
            </w:r>
          </w:p>
        </w:tc>
        <w:tc>
          <w:tcPr>
            <w:tcW w:w="2070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8320</w:t>
            </w:r>
          </w:p>
        </w:tc>
        <w:tc>
          <w:tcPr>
            <w:tcW w:w="2162" w:type="dxa"/>
            <w:shd w:val="clear" w:color="auto" w:fill="auto"/>
          </w:tcPr>
          <w:p w:rsidR="00BC6890" w:rsidRPr="0080233B" w:rsidRDefault="00BC689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41560</w:t>
            </w:r>
          </w:p>
        </w:tc>
      </w:tr>
      <w:tr w:rsidR="00BC6890" w:rsidRPr="0080233B" w:rsidTr="005B3F9D">
        <w:trPr>
          <w:jc w:val="center"/>
        </w:trPr>
        <w:tc>
          <w:tcPr>
            <w:tcW w:w="9039" w:type="dxa"/>
            <w:gridSpan w:val="4"/>
            <w:shd w:val="clear" w:color="auto" w:fill="auto"/>
          </w:tcPr>
          <w:p w:rsidR="00BC6890" w:rsidRPr="0080233B" w:rsidRDefault="00BC6890" w:rsidP="005B3F9D">
            <w:pPr>
              <w:ind w:left="751" w:hanging="751"/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NOTE 1: The parameters T_MIB-NB and T_SI are defined in TS 36.133</w:t>
            </w:r>
          </w:p>
          <w:p w:rsidR="00BC6890" w:rsidRPr="0080233B" w:rsidRDefault="00BC6890" w:rsidP="005B3F9D">
            <w:pPr>
              <w:ind w:left="751" w:hanging="751"/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NOTE 2: The terms NC and EC are abbreviations for normal coverage and enhanced coverage, respectively</w:t>
            </w:r>
          </w:p>
          <w:p w:rsidR="00BC6890" w:rsidRPr="0080233B" w:rsidRDefault="00BC6890" w:rsidP="005B3F9D">
            <w:pPr>
              <w:ind w:left="751" w:hanging="751"/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NOTE 3: The values for SI acquisition delays for Category NB1 UEs have been derived using baseband only simulations and do not include RF impairment margin</w:t>
            </w:r>
          </w:p>
          <w:p w:rsidR="00BC6890" w:rsidRPr="0080233B" w:rsidRDefault="00BC6890" w:rsidP="005B3F9D">
            <w:pPr>
              <w:ind w:left="751" w:hanging="751"/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NOTE 4: The SIB2-NB acquisition delay depends on network configuration</w:t>
            </w:r>
          </w:p>
        </w:tc>
      </w:tr>
    </w:tbl>
    <w:p w:rsidR="00BC6890" w:rsidRPr="00593E6B" w:rsidRDefault="00BC6890" w:rsidP="00BC68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0"/>
          <w:szCs w:val="20"/>
        </w:rPr>
      </w:pPr>
      <w:r w:rsidRPr="00593E6B">
        <w:rPr>
          <w:rFonts w:ascii="Times New Roman" w:hAnsi="Times New Roman"/>
          <w:kern w:val="2"/>
          <w:sz w:val="20"/>
          <w:szCs w:val="20"/>
        </w:rPr>
        <w:t>Table 1: Summary of acquisition delays of system information</w:t>
      </w:r>
    </w:p>
    <w:p w:rsidR="00BC6890" w:rsidRDefault="00BC6890" w:rsidP="00BC68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BC6890" w:rsidRDefault="00BC6890" w:rsidP="00BC68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Based on simulation results provided by different companies, it showed that the acquisition delay for the baseline receiver to successfully acquire both MIB-NB and SIB1-NB may be very large and even greater than or equal to the SIB1-NB 40.96</w:t>
      </w:r>
      <w:r w:rsidRPr="00AE74F8">
        <w:rPr>
          <w:rFonts w:ascii="Times New Roman" w:hAnsi="Times New Roman"/>
          <w:i/>
          <w:kern w:val="2"/>
          <w:sz w:val="24"/>
        </w:rPr>
        <w:t>s</w:t>
      </w:r>
      <w:r>
        <w:rPr>
          <w:rFonts w:ascii="Times New Roman" w:hAnsi="Times New Roman"/>
          <w:kern w:val="2"/>
          <w:sz w:val="24"/>
        </w:rPr>
        <w:t xml:space="preserve"> modification boundary.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237D10" w:rsidRDefault="00BC689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Therefore, i</w:t>
      </w:r>
      <w:r w:rsidR="00237D10">
        <w:rPr>
          <w:rFonts w:ascii="Times New Roman" w:hAnsi="Times New Roman"/>
          <w:kern w:val="2"/>
          <w:sz w:val="24"/>
        </w:rPr>
        <w:t>n RAN4#82 Meeting, RAN1 sent RAN4 an LS [4] regarding possible enchantments that can be used to improve SI acquisit</w:t>
      </w:r>
      <w:r w:rsidR="00AE74F8">
        <w:rPr>
          <w:rFonts w:ascii="Times New Roman" w:hAnsi="Times New Roman"/>
          <w:kern w:val="2"/>
          <w:sz w:val="24"/>
        </w:rPr>
        <w:t>ion performance. P</w:t>
      </w:r>
      <w:r w:rsidR="00237D10">
        <w:rPr>
          <w:rFonts w:ascii="Times New Roman" w:hAnsi="Times New Roman"/>
          <w:kern w:val="2"/>
          <w:sz w:val="24"/>
        </w:rPr>
        <w:t xml:space="preserve">ossible enhancements include: </w:t>
      </w:r>
    </w:p>
    <w:p w:rsidR="00237D10" w:rsidRPr="00511F9F" w:rsidRDefault="00237D10" w:rsidP="00237D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Cross-subframe channel estimation</w:t>
      </w:r>
    </w:p>
    <w:p w:rsidR="00237D10" w:rsidRPr="00511F9F" w:rsidRDefault="00237D10" w:rsidP="00237D1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 xml:space="preserve">The coverage for MIB-NB and SIB1-NB may be improved (and acquisition latency reduced) by considering cross-subframe channel estimation. However, for MIB-NB and SIB1-NB acquisition, </w:t>
      </w:r>
      <w:r w:rsidRPr="00510DD2">
        <w:rPr>
          <w:rFonts w:ascii="Times New Roman" w:hAnsi="Times New Roman"/>
          <w:kern w:val="2"/>
          <w:sz w:val="24"/>
        </w:rPr>
        <w:t>only subframes #0, #4, and #9 not containing NSSS for in-band mode</w:t>
      </w:r>
      <w:r w:rsidRPr="00511F9F">
        <w:rPr>
          <w:rFonts w:ascii="Times New Roman" w:hAnsi="Times New Roman"/>
          <w:kern w:val="2"/>
          <w:sz w:val="24"/>
        </w:rPr>
        <w:t xml:space="preserve">, and only subframes #0, #1, #3, #4, and #9 not containing NSSS for guard-band and stand-alone modes can be assumed to have NRS presence. </w:t>
      </w:r>
    </w:p>
    <w:p w:rsidR="00237D10" w:rsidRDefault="00237D10" w:rsidP="00237D10">
      <w:pPr>
        <w:spacing w:after="60"/>
        <w:ind w:left="1440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RAN1 understands this is different to the current RAN4 receiver assumptions.</w:t>
      </w:r>
    </w:p>
    <w:p w:rsidR="00237D10" w:rsidRPr="00237D10" w:rsidRDefault="00237D10" w:rsidP="00237D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>Enhanced SIB1-NB accumulations</w:t>
      </w:r>
    </w:p>
    <w:p w:rsidR="00237D10" w:rsidRPr="00237D10" w:rsidRDefault="00237D10" w:rsidP="00237D1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 xml:space="preserve">Enhanced SIB1-NB accumulations across multiple SIB1-NB transmission periods of 2560ms may be feasible without UE having to reacquire MIB-NB if the SIB1-NB scheduling information in the MIB can be assumed to be fairly static. </w:t>
      </w:r>
    </w:p>
    <w:p w:rsidR="00237D10" w:rsidRPr="00237D10" w:rsidRDefault="00237D10" w:rsidP="00237D10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>This aspect is expected to be confirmed by RAN2 WG.</w:t>
      </w:r>
    </w:p>
    <w:p w:rsidR="00237D10" w:rsidRPr="00511F9F" w:rsidRDefault="00237D10" w:rsidP="00237D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Additional NPBCH repetitions and advanced MIB-NB decoding techniques</w:t>
      </w:r>
    </w:p>
    <w:p w:rsidR="00237D10" w:rsidRPr="00511F9F" w:rsidRDefault="00237D10" w:rsidP="00237D1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One option to improve the coverage is via transmission of additional repetitions of NPBCH beyond those specified in Rel-13. Advanced MIB-NB decoding techniques may be able to combine across multiple 640ms windows.</w:t>
      </w:r>
    </w:p>
    <w:p w:rsidR="00237D10" w:rsidRPr="00511F9F" w:rsidRDefault="00237D10" w:rsidP="00237D10">
      <w:pPr>
        <w:spacing w:after="60"/>
        <w:ind w:left="1440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 xml:space="preserve">Such enhancements could be considered for future releases. 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237D10" w:rsidRPr="00190848" w:rsidRDefault="00BC689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In this contribution, we propose</w:t>
      </w:r>
      <w:r w:rsidR="00237D10">
        <w:rPr>
          <w:rFonts w:ascii="Times New Roman" w:hAnsi="Times New Roman"/>
          <w:kern w:val="2"/>
          <w:sz w:val="24"/>
        </w:rPr>
        <w:t xml:space="preserve"> the simulation </w:t>
      </w:r>
      <w:r>
        <w:rPr>
          <w:rFonts w:ascii="Times New Roman" w:hAnsi="Times New Roman"/>
          <w:kern w:val="2"/>
          <w:sz w:val="24"/>
        </w:rPr>
        <w:t xml:space="preserve">assumptions to evaluate </w:t>
      </w:r>
      <w:r w:rsidR="002D48B0">
        <w:rPr>
          <w:rFonts w:ascii="Times New Roman" w:hAnsi="Times New Roman"/>
          <w:kern w:val="2"/>
          <w:sz w:val="24"/>
          <w:lang w:val="en-GB"/>
        </w:rPr>
        <w:t>the SI</w:t>
      </w:r>
      <w:r w:rsidR="00237D10">
        <w:rPr>
          <w:rFonts w:ascii="Times New Roman" w:hAnsi="Times New Roman"/>
          <w:kern w:val="2"/>
          <w:sz w:val="24"/>
          <w:lang w:val="en-GB"/>
        </w:rPr>
        <w:t xml:space="preserve"> acquisition</w:t>
      </w:r>
      <w:r>
        <w:rPr>
          <w:rFonts w:ascii="Times New Roman" w:hAnsi="Times New Roman"/>
          <w:kern w:val="2"/>
          <w:sz w:val="24"/>
          <w:lang w:val="en-GB"/>
        </w:rPr>
        <w:t xml:space="preserve"> delay performance based on SI acquisition enhancement options provided by RAN1 LS [4]</w:t>
      </w:r>
      <w:r w:rsidR="00237D10">
        <w:rPr>
          <w:rFonts w:ascii="Times New Roman" w:hAnsi="Times New Roman"/>
          <w:kern w:val="2"/>
          <w:sz w:val="24"/>
          <w:lang w:val="en-GB"/>
        </w:rPr>
        <w:t>.</w:t>
      </w:r>
    </w:p>
    <w:p w:rsidR="00237D10" w:rsidRPr="002006D0" w:rsidRDefault="00237D10" w:rsidP="00237D10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eastAsia="en-US"/>
        </w:rPr>
      </w:pPr>
    </w:p>
    <w:p w:rsidR="00237D10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/>
          <w:sz w:val="32"/>
          <w:szCs w:val="32"/>
          <w:lang w:val="en-GB" w:eastAsia="zh-TW"/>
        </w:rPr>
        <w:lastRenderedPageBreak/>
        <w:t xml:space="preserve">Simulation </w:t>
      </w:r>
      <w:r w:rsidR="00BC6890">
        <w:rPr>
          <w:rFonts w:ascii="Arial" w:eastAsia="PMingLiU" w:hAnsi="Arial"/>
          <w:sz w:val="32"/>
          <w:szCs w:val="32"/>
          <w:lang w:val="en-GB" w:eastAsia="zh-TW"/>
        </w:rPr>
        <w:t>Assumptions for MIB-NB and SIB1-NB</w:t>
      </w:r>
    </w:p>
    <w:bookmarkEnd w:id="0"/>
    <w:bookmarkEnd w:id="1"/>
    <w:bookmarkEnd w:id="2"/>
    <w:bookmarkEnd w:id="3"/>
    <w:bookmarkEnd w:id="4"/>
    <w:bookmarkEnd w:id="5"/>
    <w:bookmarkEnd w:id="6"/>
    <w:p w:rsidR="00237D10" w:rsidRDefault="00237D10" w:rsidP="00237D10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AA6D06" w:rsidRDefault="00AA6D06" w:rsidP="002D48B0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In this section, we provide link level simulation assumptions for MIB-NB and SIB1-NB.</w:t>
      </w:r>
      <w:r w:rsidR="002C4918">
        <w:rPr>
          <w:rFonts w:ascii="Times New Roman" w:hAnsi="Times New Roman"/>
          <w:kern w:val="2"/>
          <w:sz w:val="24"/>
          <w:lang w:val="en-GB"/>
        </w:rPr>
        <w:t xml:space="preserve"> The details of “cross-subframe channel estimation” and “enhanced SIB1-NB accumulations” are described in [6], [7], </w:t>
      </w:r>
      <w:proofErr w:type="gramStart"/>
      <w:r w:rsidR="002C4918">
        <w:rPr>
          <w:rFonts w:ascii="Times New Roman" w:hAnsi="Times New Roman"/>
          <w:kern w:val="2"/>
          <w:sz w:val="24"/>
          <w:lang w:val="en-GB"/>
        </w:rPr>
        <w:t>[</w:t>
      </w:r>
      <w:proofErr w:type="gramEnd"/>
      <w:r w:rsidR="002C4918">
        <w:rPr>
          <w:rFonts w:ascii="Times New Roman" w:hAnsi="Times New Roman"/>
          <w:kern w:val="2"/>
          <w:sz w:val="24"/>
          <w:lang w:val="en-GB"/>
        </w:rPr>
        <w:t>8].</w:t>
      </w:r>
      <w:r w:rsidR="0031675F">
        <w:rPr>
          <w:rFonts w:ascii="Times New Roman" w:hAnsi="Times New Roman"/>
          <w:kern w:val="2"/>
          <w:sz w:val="24"/>
          <w:lang w:val="en-GB"/>
        </w:rPr>
        <w:t xml:space="preserve"> The “baseline” algorithm of “keep trying” can be used for comparison. And the evaluation target metric can be 1% BLER.</w:t>
      </w:r>
    </w:p>
    <w:tbl>
      <w:tblPr>
        <w:tblW w:w="99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14"/>
        <w:gridCol w:w="3313"/>
        <w:gridCol w:w="3313"/>
      </w:tblGrid>
      <w:tr w:rsidR="00AA6D06" w:rsidRPr="00AA6D06" w:rsidTr="002C4918">
        <w:trPr>
          <w:trHeight w:val="584"/>
        </w:trPr>
        <w:tc>
          <w:tcPr>
            <w:tcW w:w="33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b/>
                <w:bCs/>
                <w:kern w:val="2"/>
                <w:sz w:val="24"/>
              </w:rPr>
              <w:t>Case 1</w:t>
            </w:r>
          </w:p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b/>
                <w:bCs/>
                <w:kern w:val="2"/>
                <w:sz w:val="24"/>
              </w:rPr>
              <w:t>Normal coverage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b/>
                <w:bCs/>
                <w:kern w:val="2"/>
                <w:sz w:val="24"/>
              </w:rPr>
              <w:t>Case 2</w:t>
            </w:r>
          </w:p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b/>
                <w:bCs/>
                <w:kern w:val="2"/>
                <w:sz w:val="24"/>
              </w:rPr>
              <w:t>Enhanced Coverage</w:t>
            </w:r>
          </w:p>
        </w:tc>
      </w:tr>
      <w:tr w:rsidR="00AA6D06" w:rsidRPr="00AA6D06" w:rsidTr="002C4918">
        <w:trPr>
          <w:trHeight w:val="584"/>
        </w:trPr>
        <w:tc>
          <w:tcPr>
            <w:tcW w:w="331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Number of NRS ports {1,2}</w:t>
            </w:r>
          </w:p>
        </w:tc>
        <w:tc>
          <w:tcPr>
            <w:tcW w:w="3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2</w:t>
            </w:r>
          </w:p>
        </w:tc>
        <w:tc>
          <w:tcPr>
            <w:tcW w:w="3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2</w:t>
            </w:r>
          </w:p>
        </w:tc>
      </w:tr>
      <w:tr w:rsidR="00AA6D06" w:rsidRPr="00AA6D06" w:rsidTr="002C4918">
        <w:trPr>
          <w:trHeight w:val="584"/>
        </w:trPr>
        <w:tc>
          <w:tcPr>
            <w:tcW w:w="3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Propagation channel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2C4918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kern w:val="2"/>
                <w:sz w:val="24"/>
              </w:rPr>
              <w:t>EPA5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2C4918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kern w:val="2"/>
                <w:sz w:val="24"/>
              </w:rPr>
              <w:t>EPA5</w:t>
            </w:r>
          </w:p>
        </w:tc>
      </w:tr>
      <w:tr w:rsidR="00AA6D06" w:rsidRPr="00AA6D06" w:rsidTr="002C4918">
        <w:trPr>
          <w:trHeight w:val="584"/>
        </w:trPr>
        <w:tc>
          <w:tcPr>
            <w:tcW w:w="3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Modulation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QPSK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QPSK</w:t>
            </w:r>
          </w:p>
        </w:tc>
      </w:tr>
      <w:tr w:rsidR="00AA6D06" w:rsidRPr="00AA6D06" w:rsidTr="002C4918">
        <w:trPr>
          <w:trHeight w:val="584"/>
        </w:trPr>
        <w:tc>
          <w:tcPr>
            <w:tcW w:w="3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Coding rate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50/1600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50/1600</w:t>
            </w:r>
          </w:p>
        </w:tc>
      </w:tr>
      <w:tr w:rsidR="00AA6D06" w:rsidRPr="00AA6D06" w:rsidTr="002C4918">
        <w:trPr>
          <w:trHeight w:val="584"/>
        </w:trPr>
        <w:tc>
          <w:tcPr>
            <w:tcW w:w="3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Payload (without CRC)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34 bits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34 bits</w:t>
            </w:r>
          </w:p>
        </w:tc>
      </w:tr>
      <w:tr w:rsidR="00AA6D06" w:rsidRPr="00AA6D06" w:rsidTr="002C4918">
        <w:trPr>
          <w:trHeight w:val="584"/>
        </w:trPr>
        <w:tc>
          <w:tcPr>
            <w:tcW w:w="3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Target SNRs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-6dB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-12dB</w:t>
            </w:r>
          </w:p>
        </w:tc>
      </w:tr>
      <w:tr w:rsidR="00AA6D06" w:rsidRPr="00AA6D06" w:rsidTr="002C4918">
        <w:trPr>
          <w:trHeight w:val="584"/>
        </w:trPr>
        <w:tc>
          <w:tcPr>
            <w:tcW w:w="3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Cross-subframe CE window length</w:t>
            </w:r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AA6D06">
              <w:rPr>
                <w:rFonts w:ascii="Times New Roman" w:hAnsi="Times New Roman"/>
                <w:kern w:val="2"/>
                <w:sz w:val="24"/>
              </w:rPr>
              <w:t>8</w:t>
            </w:r>
            <w:r>
              <w:rPr>
                <w:rFonts w:ascii="Times New Roman" w:hAnsi="Times New Roman"/>
                <w:kern w:val="2"/>
                <w:sz w:val="24"/>
              </w:rPr>
              <w:t xml:space="preserve"> or 16 </w:t>
            </w:r>
            <w:proofErr w:type="spellStart"/>
            <w:r w:rsidRPr="00AA6D06">
              <w:rPr>
                <w:rFonts w:ascii="Times New Roman" w:hAnsi="Times New Roman"/>
                <w:i/>
                <w:iCs/>
                <w:kern w:val="2"/>
                <w:sz w:val="24"/>
              </w:rPr>
              <w:t>ms</w:t>
            </w:r>
            <w:proofErr w:type="spellEnd"/>
          </w:p>
        </w:tc>
        <w:tc>
          <w:tcPr>
            <w:tcW w:w="3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06" w:rsidRPr="00AA6D06" w:rsidRDefault="00AA6D06" w:rsidP="00AA6D06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kern w:val="2"/>
                <w:sz w:val="24"/>
              </w:rPr>
              <w:t xml:space="preserve">8, </w:t>
            </w:r>
            <w:r w:rsidRPr="00AA6D06">
              <w:rPr>
                <w:rFonts w:ascii="Times New Roman" w:hAnsi="Times New Roman"/>
                <w:kern w:val="2"/>
                <w:sz w:val="24"/>
              </w:rPr>
              <w:t>16</w:t>
            </w:r>
            <w:r>
              <w:rPr>
                <w:rFonts w:ascii="Times New Roman" w:hAnsi="Times New Roman"/>
                <w:kern w:val="2"/>
                <w:sz w:val="24"/>
              </w:rPr>
              <w:t xml:space="preserve"> or 24 </w:t>
            </w:r>
            <w:proofErr w:type="spellStart"/>
            <w:r w:rsidRPr="00AA6D06">
              <w:rPr>
                <w:rFonts w:ascii="Times New Roman" w:hAnsi="Times New Roman"/>
                <w:i/>
                <w:iCs/>
                <w:kern w:val="2"/>
                <w:sz w:val="24"/>
              </w:rPr>
              <w:t>ms</w:t>
            </w:r>
            <w:proofErr w:type="spellEnd"/>
          </w:p>
        </w:tc>
      </w:tr>
    </w:tbl>
    <w:p w:rsidR="00AA6D06" w:rsidRDefault="00AA6D06" w:rsidP="00AA6D06">
      <w:pPr>
        <w:jc w:val="center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Table 1 Simulation assumption for MIB-NB acquisition</w:t>
      </w:r>
    </w:p>
    <w:p w:rsidR="00AA6D06" w:rsidRDefault="00AA6D06" w:rsidP="002D48B0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Table 1 lists the simulation assumptions for MIB-NB acquisition</w:t>
      </w:r>
      <w:r w:rsidR="00BC6A60">
        <w:rPr>
          <w:rFonts w:ascii="Times New Roman" w:hAnsi="Times New Roman"/>
          <w:kern w:val="2"/>
          <w:sz w:val="24"/>
          <w:lang w:val="en-GB"/>
        </w:rPr>
        <w:t>. The purpose is to investigate if c</w:t>
      </w:r>
      <w:r w:rsidR="002C4918">
        <w:rPr>
          <w:rFonts w:ascii="Times New Roman" w:hAnsi="Times New Roman"/>
          <w:kern w:val="2"/>
          <w:sz w:val="24"/>
          <w:lang w:val="en-GB"/>
        </w:rPr>
        <w:t>ross-subframe CE is a valid enhancemen</w:t>
      </w:r>
      <w:r w:rsidR="0031675F">
        <w:rPr>
          <w:rFonts w:ascii="Times New Roman" w:hAnsi="Times New Roman"/>
          <w:kern w:val="2"/>
          <w:sz w:val="24"/>
          <w:lang w:val="en-GB"/>
        </w:rPr>
        <w:t>t option for MIB-NB acquisition, and how many MIB-NB TTIs are needed to achieve 1% BLER at target SNR</w:t>
      </w:r>
      <w:r w:rsidR="005F791D">
        <w:rPr>
          <w:rFonts w:ascii="Times New Roman" w:hAnsi="Times New Roman"/>
          <w:kern w:val="2"/>
          <w:sz w:val="24"/>
          <w:lang w:val="en-GB"/>
        </w:rPr>
        <w:t>s</w:t>
      </w:r>
      <w:r w:rsidR="0031675F">
        <w:rPr>
          <w:rFonts w:ascii="Times New Roman" w:hAnsi="Times New Roman"/>
          <w:kern w:val="2"/>
          <w:sz w:val="24"/>
          <w:lang w:val="en-GB"/>
        </w:rPr>
        <w:t xml:space="preserve"> (impairment margin should be considered).</w:t>
      </w:r>
      <w:r w:rsidR="002C4918">
        <w:rPr>
          <w:rFonts w:ascii="Times New Roman" w:hAnsi="Times New Roman"/>
          <w:kern w:val="2"/>
          <w:sz w:val="24"/>
          <w:lang w:val="en-GB"/>
        </w:rPr>
        <w:t xml:space="preserve"> </w:t>
      </w:r>
    </w:p>
    <w:p w:rsidR="00AA6D06" w:rsidRDefault="00AA6D06" w:rsidP="002D48B0">
      <w:pPr>
        <w:jc w:val="both"/>
        <w:rPr>
          <w:rFonts w:ascii="Times New Roman" w:hAnsi="Times New Roman"/>
          <w:kern w:val="2"/>
          <w:sz w:val="24"/>
          <w:lang w:val="en-GB"/>
        </w:rPr>
      </w:pPr>
    </w:p>
    <w:tbl>
      <w:tblPr>
        <w:tblW w:w="99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17"/>
        <w:gridCol w:w="3311"/>
        <w:gridCol w:w="3312"/>
      </w:tblGrid>
      <w:tr w:rsidR="0031675F" w:rsidRPr="0031675F" w:rsidTr="0031675F">
        <w:trPr>
          <w:trHeight w:val="584"/>
        </w:trPr>
        <w:tc>
          <w:tcPr>
            <w:tcW w:w="33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33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b/>
                <w:bCs/>
                <w:kern w:val="2"/>
                <w:sz w:val="24"/>
              </w:rPr>
              <w:t>Case 1</w:t>
            </w:r>
          </w:p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b/>
                <w:bCs/>
                <w:kern w:val="2"/>
                <w:sz w:val="24"/>
              </w:rPr>
              <w:t>Normal coverage</w:t>
            </w:r>
          </w:p>
        </w:tc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b/>
                <w:bCs/>
                <w:kern w:val="2"/>
                <w:sz w:val="24"/>
              </w:rPr>
              <w:t>Case 2</w:t>
            </w:r>
          </w:p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b/>
                <w:bCs/>
                <w:kern w:val="2"/>
                <w:sz w:val="24"/>
              </w:rPr>
              <w:t>Enhanced Coverage</w:t>
            </w:r>
          </w:p>
        </w:tc>
      </w:tr>
      <w:tr w:rsidR="0031675F" w:rsidRPr="0031675F" w:rsidTr="0031675F">
        <w:trPr>
          <w:trHeight w:val="584"/>
        </w:trPr>
        <w:tc>
          <w:tcPr>
            <w:tcW w:w="33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Deployment mode</w:t>
            </w:r>
          </w:p>
        </w:tc>
        <w:tc>
          <w:tcPr>
            <w:tcW w:w="33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In-band</w:t>
            </w:r>
          </w:p>
        </w:tc>
        <w:tc>
          <w:tcPr>
            <w:tcW w:w="33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In-band</w:t>
            </w:r>
          </w:p>
        </w:tc>
      </w:tr>
      <w:tr w:rsidR="0031675F" w:rsidRPr="0031675F" w:rsidTr="0031675F">
        <w:trPr>
          <w:trHeight w:val="584"/>
        </w:trPr>
        <w:tc>
          <w:tcPr>
            <w:tcW w:w="33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Number of NRS ports {1, 2}</w:t>
            </w:r>
          </w:p>
        </w:tc>
        <w:tc>
          <w:tcPr>
            <w:tcW w:w="33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2</w:t>
            </w:r>
          </w:p>
        </w:tc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2</w:t>
            </w:r>
          </w:p>
        </w:tc>
      </w:tr>
      <w:tr w:rsidR="0031675F" w:rsidRPr="0031675F" w:rsidTr="0031675F">
        <w:trPr>
          <w:trHeight w:val="584"/>
        </w:trPr>
        <w:tc>
          <w:tcPr>
            <w:tcW w:w="33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 xml:space="preserve">Propagation channel </w:t>
            </w:r>
          </w:p>
        </w:tc>
        <w:tc>
          <w:tcPr>
            <w:tcW w:w="33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EPA5</w:t>
            </w:r>
          </w:p>
        </w:tc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EPA5</w:t>
            </w:r>
          </w:p>
        </w:tc>
      </w:tr>
      <w:tr w:rsidR="0031675F" w:rsidRPr="0031675F" w:rsidTr="0031675F">
        <w:trPr>
          <w:trHeight w:val="584"/>
        </w:trPr>
        <w:tc>
          <w:tcPr>
            <w:tcW w:w="33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lastRenderedPageBreak/>
              <w:t xml:space="preserve">I_TBS {0/3/6/9} </w:t>
            </w:r>
            <w:bookmarkStart w:id="7" w:name="_GoBack"/>
            <w:bookmarkEnd w:id="7"/>
            <w:r w:rsidRPr="0031675F">
              <w:rPr>
                <w:rFonts w:ascii="Times New Roman" w:hAnsi="Times New Roman"/>
                <w:kern w:val="2"/>
                <w:sz w:val="24"/>
              </w:rPr>
              <w:t>= {208/328/440/680bits}</w:t>
            </w:r>
          </w:p>
        </w:tc>
        <w:tc>
          <w:tcPr>
            <w:tcW w:w="33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208bits</w:t>
            </w:r>
          </w:p>
        </w:tc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208bits</w:t>
            </w:r>
          </w:p>
        </w:tc>
      </w:tr>
      <w:tr w:rsidR="0031675F" w:rsidRPr="0031675F" w:rsidTr="0031675F">
        <w:trPr>
          <w:trHeight w:val="584"/>
        </w:trPr>
        <w:tc>
          <w:tcPr>
            <w:tcW w:w="33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Repetition number {4 ,8, 16}</w:t>
            </w:r>
          </w:p>
        </w:tc>
        <w:tc>
          <w:tcPr>
            <w:tcW w:w="33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  <w:lang w:val="sv-SE"/>
              </w:rPr>
              <w:t>16</w:t>
            </w:r>
          </w:p>
        </w:tc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16</w:t>
            </w:r>
          </w:p>
        </w:tc>
      </w:tr>
      <w:tr w:rsidR="0031675F" w:rsidRPr="0031675F" w:rsidTr="0031675F">
        <w:trPr>
          <w:trHeight w:val="584"/>
        </w:trPr>
        <w:tc>
          <w:tcPr>
            <w:tcW w:w="33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Target SNRs</w:t>
            </w:r>
          </w:p>
        </w:tc>
        <w:tc>
          <w:tcPr>
            <w:tcW w:w="33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-6dB</w:t>
            </w:r>
          </w:p>
        </w:tc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-12dB</w:t>
            </w:r>
          </w:p>
        </w:tc>
      </w:tr>
      <w:tr w:rsidR="0031675F" w:rsidRPr="0031675F" w:rsidTr="0031675F">
        <w:trPr>
          <w:trHeight w:val="584"/>
        </w:trPr>
        <w:tc>
          <w:tcPr>
            <w:tcW w:w="33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 xml:space="preserve">Cross-subframe CE window length </w:t>
            </w:r>
          </w:p>
        </w:tc>
        <w:tc>
          <w:tcPr>
            <w:tcW w:w="33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 xml:space="preserve">8 or 16 </w:t>
            </w:r>
            <w:proofErr w:type="spellStart"/>
            <w:r w:rsidRPr="0031675F">
              <w:rPr>
                <w:rFonts w:ascii="Times New Roman" w:hAnsi="Times New Roman"/>
                <w:i/>
                <w:iCs/>
                <w:kern w:val="2"/>
                <w:sz w:val="24"/>
              </w:rPr>
              <w:t>ms</w:t>
            </w:r>
            <w:proofErr w:type="spellEnd"/>
          </w:p>
        </w:tc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 xml:space="preserve">8, 16 or 24 </w:t>
            </w:r>
            <w:proofErr w:type="spellStart"/>
            <w:r w:rsidRPr="0031675F">
              <w:rPr>
                <w:rFonts w:ascii="Times New Roman" w:hAnsi="Times New Roman"/>
                <w:i/>
                <w:iCs/>
                <w:kern w:val="2"/>
                <w:sz w:val="24"/>
              </w:rPr>
              <w:t>ms</w:t>
            </w:r>
            <w:proofErr w:type="spellEnd"/>
          </w:p>
        </w:tc>
      </w:tr>
      <w:tr w:rsidR="0031675F" w:rsidRPr="0031675F" w:rsidTr="0031675F">
        <w:trPr>
          <w:trHeight w:val="584"/>
        </w:trPr>
        <w:tc>
          <w:tcPr>
            <w:tcW w:w="33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SIB1-NB accumulation</w:t>
            </w:r>
          </w:p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kern w:val="2"/>
                <w:sz w:val="24"/>
              </w:rPr>
              <w:t>(1</w:t>
            </w:r>
            <w:r>
              <w:rPr>
                <w:rFonts w:ascii="Times New Roman" w:hAnsi="Times New Roman"/>
                <w:kern w:val="2"/>
                <w:sz w:val="24"/>
              </w:rPr>
              <w:t>×</w:t>
            </w:r>
            <w:r>
              <w:rPr>
                <w:rFonts w:ascii="Times New Roman" w:hAnsi="Times New Roman"/>
                <w:kern w:val="2"/>
                <w:sz w:val="24"/>
              </w:rPr>
              <w:t>SIB1-NB TTI = 2560ms)</w:t>
            </w:r>
          </w:p>
        </w:tc>
        <w:tc>
          <w:tcPr>
            <w:tcW w:w="33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kern w:val="2"/>
                <w:sz w:val="24"/>
              </w:rPr>
              <w:t>2</w:t>
            </w:r>
            <w:r>
              <w:rPr>
                <w:rFonts w:ascii="Times New Roman" w:hAnsi="Times New Roman"/>
                <w:kern w:val="2"/>
                <w:sz w:val="24"/>
              </w:rPr>
              <w:t>×</w:t>
            </w:r>
            <w:r w:rsidRPr="0031675F">
              <w:rPr>
                <w:rFonts w:ascii="Times New Roman" w:hAnsi="Times New Roman"/>
                <w:kern w:val="2"/>
                <w:sz w:val="24"/>
              </w:rPr>
              <w:t>SIB1-NB TTIs</w:t>
            </w:r>
          </w:p>
        </w:tc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75F" w:rsidRPr="0031675F" w:rsidRDefault="0031675F" w:rsidP="0031675F">
            <w:pPr>
              <w:jc w:val="both"/>
              <w:rPr>
                <w:rFonts w:ascii="Times New Roman" w:hAnsi="Times New Roman"/>
                <w:kern w:val="2"/>
                <w:sz w:val="24"/>
              </w:rPr>
            </w:pPr>
            <w:r w:rsidRPr="0031675F">
              <w:rPr>
                <w:rFonts w:ascii="Times New Roman" w:hAnsi="Times New Roman"/>
                <w:kern w:val="2"/>
                <w:sz w:val="24"/>
              </w:rPr>
              <w:t>2</w:t>
            </w:r>
            <w:r>
              <w:rPr>
                <w:rFonts w:ascii="Times New Roman" w:hAnsi="Times New Roman"/>
                <w:kern w:val="2"/>
                <w:sz w:val="24"/>
              </w:rPr>
              <w:t>×</w:t>
            </w:r>
            <w:r w:rsidRPr="0031675F">
              <w:rPr>
                <w:rFonts w:ascii="Times New Roman" w:hAnsi="Times New Roman"/>
                <w:kern w:val="2"/>
                <w:sz w:val="24"/>
              </w:rPr>
              <w:t xml:space="preserve"> or 4</w:t>
            </w:r>
            <w:r>
              <w:rPr>
                <w:rFonts w:ascii="Times New Roman" w:hAnsi="Times New Roman"/>
                <w:kern w:val="2"/>
                <w:sz w:val="24"/>
              </w:rPr>
              <w:t>×</w:t>
            </w:r>
            <w:r w:rsidRPr="0031675F">
              <w:rPr>
                <w:rFonts w:ascii="Times New Roman" w:hAnsi="Times New Roman"/>
                <w:kern w:val="2"/>
                <w:sz w:val="24"/>
              </w:rPr>
              <w:t>SIB1-NB TTIs</w:t>
            </w:r>
          </w:p>
        </w:tc>
      </w:tr>
    </w:tbl>
    <w:p w:rsidR="0031675F" w:rsidRDefault="0031675F" w:rsidP="0031675F">
      <w:pPr>
        <w:jc w:val="center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 xml:space="preserve">Table </w:t>
      </w:r>
      <w:r>
        <w:rPr>
          <w:rFonts w:ascii="Times New Roman" w:hAnsi="Times New Roman"/>
          <w:kern w:val="2"/>
          <w:sz w:val="24"/>
          <w:lang w:val="en-GB"/>
        </w:rPr>
        <w:t>2</w:t>
      </w:r>
      <w:r>
        <w:rPr>
          <w:rFonts w:ascii="Times New Roman" w:hAnsi="Times New Roman"/>
          <w:kern w:val="2"/>
          <w:sz w:val="24"/>
          <w:lang w:val="en-GB"/>
        </w:rPr>
        <w:t xml:space="preserve"> Simulation as</w:t>
      </w:r>
      <w:r>
        <w:rPr>
          <w:rFonts w:ascii="Times New Roman" w:hAnsi="Times New Roman"/>
          <w:kern w:val="2"/>
          <w:sz w:val="24"/>
          <w:lang w:val="en-GB"/>
        </w:rPr>
        <w:t>sumption for SIB1</w:t>
      </w:r>
      <w:r>
        <w:rPr>
          <w:rFonts w:ascii="Times New Roman" w:hAnsi="Times New Roman"/>
          <w:kern w:val="2"/>
          <w:sz w:val="24"/>
          <w:lang w:val="en-GB"/>
        </w:rPr>
        <w:t>-NB acquisition</w:t>
      </w:r>
    </w:p>
    <w:p w:rsidR="0031675F" w:rsidRDefault="0031675F" w:rsidP="0031675F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Table 2</w:t>
      </w:r>
      <w:r>
        <w:rPr>
          <w:rFonts w:ascii="Times New Roman" w:hAnsi="Times New Roman"/>
          <w:kern w:val="2"/>
          <w:sz w:val="24"/>
          <w:lang w:val="en-GB"/>
        </w:rPr>
        <w:t xml:space="preserve"> lists the simulation assumptions</w:t>
      </w:r>
      <w:r>
        <w:rPr>
          <w:rFonts w:ascii="Times New Roman" w:hAnsi="Times New Roman"/>
          <w:kern w:val="2"/>
          <w:sz w:val="24"/>
          <w:lang w:val="en-GB"/>
        </w:rPr>
        <w:t xml:space="preserve"> for SIB1</w:t>
      </w:r>
      <w:r>
        <w:rPr>
          <w:rFonts w:ascii="Times New Roman" w:hAnsi="Times New Roman"/>
          <w:kern w:val="2"/>
          <w:sz w:val="24"/>
          <w:lang w:val="en-GB"/>
        </w:rPr>
        <w:t xml:space="preserve">-NB acquisition. The purpose is to investigate if </w:t>
      </w:r>
      <w:r>
        <w:rPr>
          <w:rFonts w:ascii="Times New Roman" w:hAnsi="Times New Roman"/>
          <w:kern w:val="2"/>
          <w:sz w:val="24"/>
          <w:lang w:val="en-GB"/>
        </w:rPr>
        <w:t>“</w:t>
      </w:r>
      <w:r>
        <w:rPr>
          <w:rFonts w:ascii="Times New Roman" w:hAnsi="Times New Roman"/>
          <w:kern w:val="2"/>
          <w:sz w:val="24"/>
          <w:lang w:val="en-GB"/>
        </w:rPr>
        <w:t>cross-subframe CE</w:t>
      </w:r>
      <w:r>
        <w:rPr>
          <w:rFonts w:ascii="Times New Roman" w:hAnsi="Times New Roman"/>
          <w:kern w:val="2"/>
          <w:sz w:val="24"/>
          <w:lang w:val="en-GB"/>
        </w:rPr>
        <w:t>” and “enhanced SIB1-NB accumulation”</w:t>
      </w:r>
      <w:r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>are</w:t>
      </w:r>
      <w:r>
        <w:rPr>
          <w:rFonts w:ascii="Times New Roman" w:hAnsi="Times New Roman"/>
          <w:kern w:val="2"/>
          <w:sz w:val="24"/>
          <w:lang w:val="en-GB"/>
        </w:rPr>
        <w:t xml:space="preserve"> valid enhancement option</w:t>
      </w:r>
      <w:r>
        <w:rPr>
          <w:rFonts w:ascii="Times New Roman" w:hAnsi="Times New Roman"/>
          <w:kern w:val="2"/>
          <w:sz w:val="24"/>
          <w:lang w:val="en-GB"/>
        </w:rPr>
        <w:t>s for SIB1</w:t>
      </w:r>
      <w:r>
        <w:rPr>
          <w:rFonts w:ascii="Times New Roman" w:hAnsi="Times New Roman"/>
          <w:kern w:val="2"/>
          <w:sz w:val="24"/>
          <w:lang w:val="en-GB"/>
        </w:rPr>
        <w:t>-NB acqui</w:t>
      </w:r>
      <w:r>
        <w:rPr>
          <w:rFonts w:ascii="Times New Roman" w:hAnsi="Times New Roman"/>
          <w:kern w:val="2"/>
          <w:sz w:val="24"/>
          <w:lang w:val="en-GB"/>
        </w:rPr>
        <w:t>sition, and how many SIB1</w:t>
      </w:r>
      <w:r>
        <w:rPr>
          <w:rFonts w:ascii="Times New Roman" w:hAnsi="Times New Roman"/>
          <w:kern w:val="2"/>
          <w:sz w:val="24"/>
          <w:lang w:val="en-GB"/>
        </w:rPr>
        <w:t>-NB TTIs are needed to achieve 1% BLER at target SNR</w:t>
      </w:r>
      <w:r>
        <w:rPr>
          <w:rFonts w:ascii="Times New Roman" w:hAnsi="Times New Roman"/>
          <w:kern w:val="2"/>
          <w:sz w:val="24"/>
          <w:lang w:val="en-GB"/>
        </w:rPr>
        <w:t>s</w:t>
      </w:r>
      <w:r>
        <w:rPr>
          <w:rFonts w:ascii="Times New Roman" w:hAnsi="Times New Roman"/>
          <w:kern w:val="2"/>
          <w:sz w:val="24"/>
          <w:lang w:val="en-GB"/>
        </w:rPr>
        <w:t xml:space="preserve"> (impairment margin should be considered). </w:t>
      </w:r>
    </w:p>
    <w:p w:rsidR="00331158" w:rsidRDefault="00331158" w:rsidP="002D48B0">
      <w:pPr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  <w:lang w:val="en-GB"/>
        </w:rPr>
        <w:t xml:space="preserve">We propose simulation assumptions in Table 1 and Table 2 </w:t>
      </w:r>
      <w:r>
        <w:rPr>
          <w:rFonts w:ascii="Times New Roman" w:hAnsi="Times New Roman"/>
          <w:kern w:val="2"/>
          <w:sz w:val="24"/>
        </w:rPr>
        <w:t xml:space="preserve">to evaluate </w:t>
      </w:r>
      <w:r>
        <w:rPr>
          <w:rFonts w:ascii="Times New Roman" w:hAnsi="Times New Roman"/>
          <w:kern w:val="2"/>
          <w:sz w:val="24"/>
          <w:lang w:val="en-GB"/>
        </w:rPr>
        <w:t xml:space="preserve">the SI </w:t>
      </w:r>
      <w:r>
        <w:rPr>
          <w:rFonts w:ascii="Times New Roman" w:hAnsi="Times New Roman"/>
          <w:kern w:val="2"/>
          <w:sz w:val="24"/>
          <w:lang w:val="en-GB"/>
        </w:rPr>
        <w:t xml:space="preserve">(incl. MIB-NB &amp; SIB1-NB) </w:t>
      </w:r>
      <w:r>
        <w:rPr>
          <w:rFonts w:ascii="Times New Roman" w:hAnsi="Times New Roman"/>
          <w:kern w:val="2"/>
          <w:sz w:val="24"/>
          <w:lang w:val="en-GB"/>
        </w:rPr>
        <w:t>acquisition delay performance based on SI acquisition enhancement options provided by RAN1 LS [4].</w:t>
      </w:r>
    </w:p>
    <w:p w:rsidR="00237D10" w:rsidRPr="00CE0FDF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237D10" w:rsidRPr="008B1A04" w:rsidRDefault="00331158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>
        <w:rPr>
          <w:rFonts w:ascii="Arial" w:eastAsia="PMingLiU" w:hAnsi="Arial" w:hint="eastAsia"/>
          <w:sz w:val="32"/>
          <w:szCs w:val="32"/>
          <w:lang w:val="en-GB" w:eastAsia="zh-TW"/>
        </w:rPr>
        <w:t>Conclusion</w:t>
      </w:r>
    </w:p>
    <w:p w:rsidR="00237D10" w:rsidRPr="00E753DB" w:rsidRDefault="00237D10" w:rsidP="00237D10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331158" w:rsidRDefault="00331158" w:rsidP="00331158">
      <w:pPr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kern w:val="2"/>
          <w:sz w:val="24"/>
          <w:lang w:val="en-GB"/>
        </w:rPr>
        <w:t xml:space="preserve">: We propose simulation assumptions in Table 1 and Table 2 </w:t>
      </w:r>
      <w:r>
        <w:rPr>
          <w:rFonts w:ascii="Times New Roman" w:hAnsi="Times New Roman"/>
          <w:kern w:val="2"/>
          <w:sz w:val="24"/>
        </w:rPr>
        <w:t xml:space="preserve">to evaluate </w:t>
      </w:r>
      <w:r>
        <w:rPr>
          <w:rFonts w:ascii="Times New Roman" w:hAnsi="Times New Roman"/>
          <w:kern w:val="2"/>
          <w:sz w:val="24"/>
          <w:lang w:val="en-GB"/>
        </w:rPr>
        <w:t>the SI (incl. MIB-NB &amp; SIB1-NB) acquisition delay performance based on SI acquisition enhancement options provided by RAN1 LS [4].</w:t>
      </w:r>
    </w:p>
    <w:p w:rsidR="00237D10" w:rsidRPr="002075F3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8B1A04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  <w:r w:rsidR="00CE0FDF">
        <w:rPr>
          <w:rFonts w:ascii="Arial" w:eastAsia="PMingLiU" w:hAnsi="Arial"/>
          <w:sz w:val="32"/>
          <w:szCs w:val="32"/>
          <w:lang w:val="en-GB" w:eastAsia="zh-TW"/>
        </w:rPr>
        <w:t>s</w:t>
      </w:r>
    </w:p>
    <w:p w:rsidR="00237D10" w:rsidRDefault="00237D10" w:rsidP="00237D1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[1] R4-168805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WF on simulation assumptions for SI acquisition for NB-</w:t>
      </w:r>
      <w:proofErr w:type="spellStart"/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 w:rsidR="00787AE6">
        <w:rPr>
          <w:rFonts w:ascii="Times New Roman" w:eastAsia="PMingLiU" w:hAnsi="Times New Roman"/>
          <w:kern w:val="2"/>
          <w:sz w:val="24"/>
          <w:szCs w:val="24"/>
          <w:lang w:eastAsia="zh-TW"/>
        </w:rPr>
        <w:t>”, Ericsson, Oct.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2016.</w:t>
      </w:r>
    </w:p>
    <w:p w:rsidR="00237D10" w:rsidRDefault="00237D10" w:rsidP="00237D1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[2] R4-168806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WF on SI acquisition delay for NB-</w:t>
      </w:r>
      <w:proofErr w:type="spellStart"/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Huawei, </w:t>
      </w:r>
      <w:proofErr w:type="spellStart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, Intel, October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2016.</w:t>
      </w:r>
    </w:p>
    <w:p w:rsidR="00237D10" w:rsidRPr="002D48B0" w:rsidRDefault="00237D10" w:rsidP="00237D10">
      <w:pPr>
        <w:autoSpaceDE w:val="0"/>
        <w:autoSpaceDN w:val="0"/>
        <w:adjustRightInd w:val="0"/>
        <w:jc w:val="both"/>
        <w:rPr>
          <w:rFonts w:ascii="Times New Roman" w:eastAsiaTheme="minorEastAsia" w:hAnsi="Times New Roman"/>
          <w:kern w:val="2"/>
          <w:sz w:val="24"/>
          <w:szCs w:val="24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[3] R4-</w:t>
      </w:r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1610599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Updated NB-</w:t>
      </w:r>
      <w:proofErr w:type="spellStart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</w:t>
      </w:r>
      <w:proofErr w:type="spellStart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sim</w:t>
      </w:r>
      <w:proofErr w:type="spellEnd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assumption for MIB and SIB acquisition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”, Ericsson, Intel, November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2016.</w:t>
      </w:r>
    </w:p>
    <w:p w:rsidR="00664F36" w:rsidRDefault="00237D10" w:rsidP="00AF2435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[4] R1-</w:t>
      </w:r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1704068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LS reply on NB-</w:t>
      </w:r>
      <w:proofErr w:type="spellStart"/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SI acquisition delay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RAN1, February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p w:rsidR="002D48B0" w:rsidRDefault="002D48B0" w:rsidP="002D48B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[5] R4-1700580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2D48B0">
        <w:rPr>
          <w:rFonts w:ascii="Times New Roman" w:eastAsia="PMingLiU" w:hAnsi="Times New Roman"/>
          <w:kern w:val="2"/>
          <w:sz w:val="24"/>
          <w:szCs w:val="24"/>
          <w:lang w:eastAsia="zh-TW"/>
        </w:rPr>
        <w:t>On SI ac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quisition enhancements”, Intel,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February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p w:rsidR="00691CED" w:rsidRDefault="00691CED" w:rsidP="00691CED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[6] R4-1702954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SIB1-NB simulation results for </w:t>
      </w:r>
      <w:proofErr w:type="spellStart"/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>eNB-IoT</w:t>
      </w:r>
      <w:proofErr w:type="spellEnd"/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UE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Intel, April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p w:rsidR="002C4918" w:rsidRDefault="002C4918" w:rsidP="002C4918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[7] R4-1702953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MIB</w:t>
      </w:r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-NB simulation results for </w:t>
      </w:r>
      <w:proofErr w:type="spellStart"/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>eNB-IoT</w:t>
      </w:r>
      <w:proofErr w:type="spellEnd"/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UE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Intel, April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p w:rsidR="002D48B0" w:rsidRDefault="002C4918" w:rsidP="00AF2435">
      <w:pPr>
        <w:autoSpaceDE w:val="0"/>
        <w:autoSpaceDN w:val="0"/>
        <w:adjustRightInd w:val="0"/>
        <w:jc w:val="both"/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8] R4-1702955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2C4918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Discussion on SI acquisition enhancement for </w:t>
      </w:r>
      <w:proofErr w:type="spellStart"/>
      <w:r w:rsidRPr="002C4918">
        <w:rPr>
          <w:rFonts w:ascii="Times New Roman" w:eastAsia="PMingLiU" w:hAnsi="Times New Roman"/>
          <w:kern w:val="2"/>
          <w:sz w:val="24"/>
          <w:szCs w:val="24"/>
          <w:lang w:eastAsia="zh-TW"/>
        </w:rPr>
        <w:t>eNB-IoT</w:t>
      </w:r>
      <w:proofErr w:type="spellEnd"/>
      <w:r w:rsidRPr="002C4918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UE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Intel, April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sectPr w:rsidR="002D48B0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234F7"/>
    <w:multiLevelType w:val="hybridMultilevel"/>
    <w:tmpl w:val="36F4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7C41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3284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2EF0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5E9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5211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78E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7029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B88A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E6F"/>
    <w:rsid w:val="00085693"/>
    <w:rsid w:val="000A509F"/>
    <w:rsid w:val="000A63A6"/>
    <w:rsid w:val="0011556D"/>
    <w:rsid w:val="001F0F93"/>
    <w:rsid w:val="002006D0"/>
    <w:rsid w:val="00237D10"/>
    <w:rsid w:val="002C4918"/>
    <w:rsid w:val="002D48B0"/>
    <w:rsid w:val="002D7D9B"/>
    <w:rsid w:val="0031675F"/>
    <w:rsid w:val="00321D55"/>
    <w:rsid w:val="00331158"/>
    <w:rsid w:val="00355F60"/>
    <w:rsid w:val="00510DD2"/>
    <w:rsid w:val="00593E6B"/>
    <w:rsid w:val="005F791D"/>
    <w:rsid w:val="00646005"/>
    <w:rsid w:val="00664F36"/>
    <w:rsid w:val="00691CED"/>
    <w:rsid w:val="00697B93"/>
    <w:rsid w:val="00777302"/>
    <w:rsid w:val="00787AE6"/>
    <w:rsid w:val="007A22CB"/>
    <w:rsid w:val="0094069F"/>
    <w:rsid w:val="00952614"/>
    <w:rsid w:val="00AA6D06"/>
    <w:rsid w:val="00AE74F8"/>
    <w:rsid w:val="00AF2435"/>
    <w:rsid w:val="00B86E6F"/>
    <w:rsid w:val="00BC6890"/>
    <w:rsid w:val="00BC6A60"/>
    <w:rsid w:val="00CA0751"/>
    <w:rsid w:val="00CA223D"/>
    <w:rsid w:val="00CE0FDF"/>
    <w:rsid w:val="00CF5D54"/>
    <w:rsid w:val="00D0184B"/>
    <w:rsid w:val="00D2305C"/>
    <w:rsid w:val="00E05E2F"/>
    <w:rsid w:val="00F9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808D3E-A18A-487D-A025-B0546DF0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D10"/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237D1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237D10"/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2D7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2D48B0"/>
    <w:pPr>
      <w:spacing w:after="0" w:line="240" w:lineRule="auto"/>
    </w:pPr>
    <w:rPr>
      <w:rFonts w:ascii="Times New Roman" w:eastAsia="MS Mincho" w:hAnsi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2D48B0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nhideWhenUsed/>
    <w:rsid w:val="00AE74F8"/>
    <w:pPr>
      <w:tabs>
        <w:tab w:val="center" w:pos="4513"/>
        <w:tab w:val="right" w:pos="9026"/>
      </w:tabs>
      <w:spacing w:after="0" w:line="240" w:lineRule="auto"/>
    </w:pPr>
    <w:rPr>
      <w:rFonts w:ascii="Times New Roman" w:eastAsia="MS Mincho" w:hAnsi="Times New Roman"/>
      <w:sz w:val="20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74F8"/>
    <w:rPr>
      <w:rFonts w:ascii="Times New Roman" w:eastAsia="MS Mincho" w:hAnsi="Times New Roman" w:cs="Times New Roman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4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4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22</cp:revision>
  <dcterms:created xsi:type="dcterms:W3CDTF">2017-03-23T04:24:00Z</dcterms:created>
  <dcterms:modified xsi:type="dcterms:W3CDTF">2017-03-24T10:31:00Z</dcterms:modified>
</cp:coreProperties>
</file>